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4"/>
          <w:szCs w:val="24"/>
          <w:rtl w:val="0"/>
        </w:rPr>
        <w:t xml:space="preserve">Policy Engagement</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Light" w:cs="Open Sans Light" w:eastAsia="Open Sans Light" w:hAnsi="Open Sans Light"/>
          <w:sz w:val="20"/>
          <w:szCs w:val="20"/>
          <w:rtl w:val="0"/>
        </w:rPr>
        <w:t xml:space="preserve">The voices of our families are important, and we want your feedback. In order to hear from you all regarding our Title I Family Engagement Policy we will: </w:t>
      </w:r>
      <w:r w:rsidDel="00000000" w:rsidR="00000000" w:rsidRPr="00000000">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114300</wp:posOffset>
            </wp:positionV>
            <wp:extent cx="1747838" cy="17478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47838" cy="1747838"/>
                    </a:xfrm>
                    <a:prstGeom prst="rect"/>
                    <a:ln/>
                  </pic:spPr>
                </pic:pic>
              </a:graphicData>
            </a:graphic>
          </wp:anchor>
        </w:drawing>
      </w:r>
    </w:p>
    <w:p w:rsidR="00000000" w:rsidDel="00000000" w:rsidP="00000000" w:rsidRDefault="00000000" w:rsidRPr="00000000" w14:paraId="00000002">
      <w:pPr>
        <w:pageBreakBefore w:val="0"/>
        <w:numPr>
          <w:ilvl w:val="0"/>
          <w:numId w:val="1"/>
        </w:numPr>
        <w:ind w:left="720" w:hanging="360"/>
        <w:rPr>
          <w:rFonts w:ascii="Open Sans Light" w:cs="Open Sans Light" w:eastAsia="Open Sans Light" w:hAnsi="Open Sans Light"/>
          <w:sz w:val="20"/>
          <w:szCs w:val="20"/>
          <w:u w:val="none"/>
        </w:rPr>
      </w:pPr>
      <w:r w:rsidDel="00000000" w:rsidR="00000000" w:rsidRPr="00000000">
        <w:rPr>
          <w:rFonts w:ascii="Open Sans Light" w:cs="Open Sans Light" w:eastAsia="Open Sans Light" w:hAnsi="Open Sans Light"/>
          <w:sz w:val="20"/>
          <w:szCs w:val="20"/>
          <w:rtl w:val="0"/>
        </w:rPr>
        <w:t xml:space="preserve">Provide you with information about being a part of a Title I school.</w:t>
      </w:r>
      <w:r w:rsidDel="00000000" w:rsidR="00000000" w:rsidRPr="00000000">
        <w:rPr>
          <w:rtl w:val="0"/>
        </w:rPr>
      </w:r>
    </w:p>
    <w:p w:rsidR="00000000" w:rsidDel="00000000" w:rsidP="00000000" w:rsidRDefault="00000000" w:rsidRPr="00000000" w14:paraId="00000003">
      <w:pPr>
        <w:pageBreakBefore w:val="0"/>
        <w:numPr>
          <w:ilvl w:val="0"/>
          <w:numId w:val="1"/>
        </w:numPr>
        <w:ind w:left="720" w:hanging="360"/>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Every grade level will host a Family Engagement event on how to support student learning at home and showcase student learning. </w:t>
      </w:r>
    </w:p>
    <w:p w:rsidR="00000000" w:rsidDel="00000000" w:rsidP="00000000" w:rsidRDefault="00000000" w:rsidRPr="00000000" w14:paraId="00000004">
      <w:pPr>
        <w:pageBreakBefore w:val="0"/>
        <w:numPr>
          <w:ilvl w:val="0"/>
          <w:numId w:val="1"/>
        </w:numPr>
        <w:ind w:left="720" w:hanging="360"/>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Provide a copy of the policy home, with a form where feedback can be provided.</w:t>
      </w:r>
    </w:p>
    <w:p w:rsidR="00000000" w:rsidDel="00000000" w:rsidP="00000000" w:rsidRDefault="00000000" w:rsidRPr="00000000" w14:paraId="00000005">
      <w:pPr>
        <w:pageBreakBefore w:val="0"/>
        <w:numPr>
          <w:ilvl w:val="0"/>
          <w:numId w:val="1"/>
        </w:numPr>
        <w:ind w:left="720" w:hanging="360"/>
        <w:rPr>
          <w:rFonts w:ascii="Open Sans Light" w:cs="Open Sans Light" w:eastAsia="Open Sans Light" w:hAnsi="Open Sans Light"/>
          <w:sz w:val="20"/>
          <w:szCs w:val="20"/>
          <w:u w:val="none"/>
        </w:rPr>
      </w:pPr>
      <w:r w:rsidDel="00000000" w:rsidR="00000000" w:rsidRPr="00000000">
        <w:rPr>
          <w:rFonts w:ascii="Open Sans Light" w:cs="Open Sans Light" w:eastAsia="Open Sans Light" w:hAnsi="Open Sans Light"/>
          <w:sz w:val="20"/>
          <w:szCs w:val="20"/>
          <w:rtl w:val="0"/>
        </w:rPr>
        <w:t xml:space="preserve">Convene an annual meeting to inform parents of their school’s participation in Title I, including information about rights and responsibilities.</w:t>
      </w:r>
      <w:r w:rsidDel="00000000" w:rsidR="00000000" w:rsidRPr="00000000">
        <w:rPr>
          <w:rtl w:val="0"/>
        </w:rPr>
      </w:r>
    </w:p>
    <w:p w:rsidR="00000000" w:rsidDel="00000000" w:rsidP="00000000" w:rsidRDefault="00000000" w:rsidRPr="00000000" w14:paraId="00000006">
      <w:pPr>
        <w:pageBreakBefore w:val="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4"/>
          <w:szCs w:val="24"/>
          <w:rtl w:val="0"/>
        </w:rPr>
        <w:t xml:space="preserve">Shared Responsibilities for High Student Achievement</w:t>
      </w:r>
      <w:r w:rsidDel="00000000" w:rsidR="00000000" w:rsidRPr="00000000">
        <w:rPr>
          <w:rFonts w:ascii="Open Sans" w:cs="Open Sans" w:eastAsia="Open Sans" w:hAnsi="Open Sans"/>
          <w:b w:val="1"/>
          <w:sz w:val="20"/>
          <w:szCs w:val="20"/>
          <w:rtl w:val="0"/>
        </w:rPr>
        <w:t xml:space="preserve">:</w:t>
      </w:r>
      <w:r w:rsidDel="00000000" w:rsidR="00000000" w:rsidRPr="00000000">
        <w:rPr>
          <w:rFonts w:ascii="Open Sans Light" w:cs="Open Sans Light" w:eastAsia="Open Sans Light" w:hAnsi="Open Sans Light"/>
          <w:sz w:val="20"/>
          <w:szCs w:val="20"/>
          <w:rtl w:val="0"/>
        </w:rPr>
        <w:t xml:space="preserve"> The shared responsibility expectations are reflected and presented in our Home-School Compact. </w:t>
      </w:r>
    </w:p>
    <w:p w:rsidR="00000000" w:rsidDel="00000000" w:rsidP="00000000" w:rsidRDefault="00000000" w:rsidRPr="00000000" w14:paraId="00000007">
      <w:pPr>
        <w:pageBreakBefore w:val="0"/>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08">
      <w:pPr>
        <w:pageBreakBefore w:val="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4"/>
          <w:szCs w:val="24"/>
          <w:rtl w:val="0"/>
        </w:rPr>
        <w:t xml:space="preserve">Building Capacity for Engagement</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Light" w:cs="Open Sans Light" w:eastAsia="Open Sans Light" w:hAnsi="Open Sans Light"/>
          <w:sz w:val="20"/>
          <w:szCs w:val="20"/>
          <w:rtl w:val="0"/>
        </w:rPr>
        <w:t xml:space="preserve">Supporting both our families and staff in growing their capabilities for engagement is crucial to our success. In order to ensure this happens, we will:</w:t>
      </w:r>
    </w:p>
    <w:p w:rsidR="00000000" w:rsidDel="00000000" w:rsidP="00000000" w:rsidRDefault="00000000" w:rsidRPr="00000000" w14:paraId="00000009">
      <w:pPr>
        <w:pageBreakBefore w:val="0"/>
        <w:numPr>
          <w:ilvl w:val="0"/>
          <w:numId w:val="2"/>
        </w:numPr>
        <w:ind w:left="720" w:hanging="360"/>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Empower our PTA to help family and community members to become well-equipped volunteers.</w:t>
      </w:r>
    </w:p>
    <w:p w:rsidR="00000000" w:rsidDel="00000000" w:rsidP="00000000" w:rsidRDefault="00000000" w:rsidRPr="00000000" w14:paraId="0000000A">
      <w:pPr>
        <w:pageBreakBefore w:val="0"/>
        <w:numPr>
          <w:ilvl w:val="0"/>
          <w:numId w:val="2"/>
        </w:numPr>
        <w:ind w:left="720" w:hanging="360"/>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Provide professional development to our staff that is responsive to the results of the annual Title I Family Survey. </w:t>
      </w:r>
    </w:p>
    <w:p w:rsidR="00000000" w:rsidDel="00000000" w:rsidP="00000000" w:rsidRDefault="00000000" w:rsidRPr="00000000" w14:paraId="0000000B">
      <w:pPr>
        <w:pageBreakBefore w:val="0"/>
        <w:numPr>
          <w:ilvl w:val="0"/>
          <w:numId w:val="2"/>
        </w:numPr>
        <w:ind w:left="720" w:hanging="360"/>
        <w:rPr>
          <w:rFonts w:ascii="Open Sans Light" w:cs="Open Sans Light" w:eastAsia="Open Sans Light" w:hAnsi="Open Sans Light"/>
          <w:sz w:val="20"/>
          <w:szCs w:val="20"/>
          <w:u w:val="none"/>
        </w:rPr>
      </w:pPr>
      <w:r w:rsidDel="00000000" w:rsidR="00000000" w:rsidRPr="00000000">
        <w:rPr>
          <w:rFonts w:ascii="Open Sans Light" w:cs="Open Sans Light" w:eastAsia="Open Sans Light" w:hAnsi="Open Sans Light"/>
          <w:sz w:val="20"/>
          <w:szCs w:val="20"/>
          <w:rtl w:val="0"/>
        </w:rPr>
        <w:t xml:space="preserve">Be flexible in communications with families, including but not limited to: emails, telephone calls, Talking Points, personal conferences, and providing conference time opportunities on workdays. </w:t>
      </w:r>
      <w:r w:rsidDel="00000000" w:rsidR="00000000" w:rsidRPr="00000000">
        <w:rPr>
          <w:rtl w:val="0"/>
        </w:rPr>
      </w:r>
    </w:p>
    <w:p w:rsidR="00000000" w:rsidDel="00000000" w:rsidP="00000000" w:rsidRDefault="00000000" w:rsidRPr="00000000" w14:paraId="0000000C">
      <w:pPr>
        <w:pageBreakBefore w:val="0"/>
        <w:numPr>
          <w:ilvl w:val="0"/>
          <w:numId w:val="2"/>
        </w:numPr>
        <w:ind w:left="720" w:hanging="360"/>
        <w:rPr>
          <w:rFonts w:ascii="Open Sans Light" w:cs="Open Sans Light" w:eastAsia="Open Sans Light" w:hAnsi="Open Sans Light"/>
          <w:sz w:val="20"/>
          <w:szCs w:val="20"/>
          <w:u w:val="none"/>
        </w:rPr>
      </w:pPr>
      <w:r w:rsidDel="00000000" w:rsidR="00000000" w:rsidRPr="00000000">
        <w:rPr>
          <w:rFonts w:ascii="Open Sans Light" w:cs="Open Sans Light" w:eastAsia="Open Sans Light" w:hAnsi="Open Sans Light"/>
          <w:sz w:val="20"/>
          <w:szCs w:val="20"/>
          <w:rtl w:val="0"/>
        </w:rPr>
        <w:t xml:space="preserve">Hold Meet the Teacher where families will come and meet their child’s teacher as a means to build relationships and get information that will assist and equip them with necessary resources and information. Examples of vendors include financial institutions, legal services, employment services, extracurricular activities for their students, food banks, etc. </w:t>
      </w:r>
    </w:p>
    <w:p w:rsidR="00000000" w:rsidDel="00000000" w:rsidP="00000000" w:rsidRDefault="00000000" w:rsidRPr="00000000" w14:paraId="0000000D">
      <w:pPr>
        <w:pageBreakBefore w:val="0"/>
        <w:numPr>
          <w:ilvl w:val="0"/>
          <w:numId w:val="2"/>
        </w:numPr>
        <w:ind w:left="720" w:hanging="360"/>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Host a quarterly Literacy events to showcase student learning, and provide support for families with their children’s academicis.</w:t>
      </w:r>
    </w:p>
    <w:p w:rsidR="00000000" w:rsidDel="00000000" w:rsidP="00000000" w:rsidRDefault="00000000" w:rsidRPr="00000000" w14:paraId="0000000E">
      <w:pPr>
        <w:pageBreakBefore w:val="0"/>
        <w:ind w:left="1440" w:firstLine="0"/>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0F">
      <w:pPr>
        <w:pageBreakBefore w:val="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4"/>
          <w:szCs w:val="24"/>
          <w:rtl w:val="0"/>
        </w:rPr>
        <w:t xml:space="preserve">Accessibility: </w:t>
      </w:r>
      <w:r w:rsidDel="00000000" w:rsidR="00000000" w:rsidRPr="00000000">
        <w:rPr>
          <w:rFonts w:ascii="Open Sans Light" w:cs="Open Sans Light" w:eastAsia="Open Sans Light" w:hAnsi="Open Sans Light"/>
          <w:sz w:val="20"/>
          <w:szCs w:val="20"/>
          <w:rtl w:val="0"/>
        </w:rPr>
        <w:t xml:space="preserve">Through building a relationship with our families, we will learn how to best meet your needs for engagement with Wakelon Elementary School.</w:t>
      </w:r>
    </w:p>
    <w:sectPr>
      <w:headerReference r:id="rId8" w:type="default"/>
      <w:pgSz w:h="15840" w:w="12240" w:orient="portrait"/>
      <w:pgMar w:bottom="1440" w:top="1440" w:left="72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11">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Wakelon Elementary Title I </w:t>
    </w:r>
  </w:p>
  <w:p w:rsidR="00000000" w:rsidDel="00000000" w:rsidP="00000000" w:rsidRDefault="00000000" w:rsidRPr="00000000" w14:paraId="00000012">
    <w:pPr>
      <w:jc w:val="center"/>
      <w:rPr/>
    </w:pPr>
    <w:r w:rsidDel="00000000" w:rsidR="00000000" w:rsidRPr="00000000">
      <w:rPr>
        <w:rFonts w:ascii="Open Sans" w:cs="Open Sans" w:eastAsia="Open Sans" w:hAnsi="Open Sans"/>
        <w:b w:val="1"/>
        <w:sz w:val="28"/>
        <w:szCs w:val="28"/>
        <w:rtl w:val="0"/>
      </w:rPr>
      <w:t xml:space="preserve">Family Engagement Policy 2024-2025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3ZK6Sm/fGe365Cowhpk4ykpnA==">CgMxLjA4AHIhMXVhLUZadnlYMzZiZUQ1bzVqM0NRUE1UX3RGek5kZXdX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